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C3" w:rsidRDefault="00C018C3" w:rsidP="00C018C3">
      <w:pPr>
        <w:rPr>
          <w:rFonts w:ascii="Times New Roman" w:hAnsi="Times New Roman" w:cs="Times New Roman"/>
          <w:b/>
          <w:color w:val="222222"/>
          <w:sz w:val="28"/>
          <w:szCs w:val="28"/>
        </w:rPr>
      </w:pPr>
      <w:r>
        <w:rPr>
          <w:rFonts w:ascii="Times New Roman" w:hAnsi="Times New Roman" w:cs="Times New Roman"/>
          <w:b/>
          <w:color w:val="222222"/>
          <w:sz w:val="28"/>
          <w:szCs w:val="28"/>
        </w:rPr>
        <w:t>Государственное бюджетное дошкольное образовательное учреждение.</w:t>
      </w:r>
    </w:p>
    <w:p w:rsidR="00C018C3" w:rsidRDefault="00C018C3" w:rsidP="00C018C3">
      <w:pPr>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Детский сад №4 «Изумрудный город» </w:t>
      </w:r>
      <w:proofErr w:type="spellStart"/>
      <w:r>
        <w:rPr>
          <w:rFonts w:ascii="Times New Roman" w:hAnsi="Times New Roman" w:cs="Times New Roman"/>
          <w:b/>
          <w:color w:val="222222"/>
          <w:sz w:val="28"/>
          <w:szCs w:val="28"/>
        </w:rPr>
        <w:t>с.п</w:t>
      </w:r>
      <w:proofErr w:type="spellEnd"/>
      <w:r>
        <w:rPr>
          <w:rFonts w:ascii="Times New Roman" w:hAnsi="Times New Roman" w:cs="Times New Roman"/>
          <w:b/>
          <w:color w:val="222222"/>
          <w:sz w:val="28"/>
          <w:szCs w:val="28"/>
        </w:rPr>
        <w:t>. Троицкое</w:t>
      </w: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Аналитическая справка</w:t>
      </w:r>
    </w:p>
    <w:p w:rsidR="00C018C3" w:rsidRDefault="00C018C3" w:rsidP="00C018C3">
      <w:pPr>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bookmarkStart w:id="0" w:name="_GoBack"/>
      <w:bookmarkEnd w:id="0"/>
      <w:r>
        <w:rPr>
          <w:rFonts w:ascii="Times New Roman" w:hAnsi="Times New Roman" w:cs="Times New Roman"/>
          <w:b/>
          <w:color w:val="222222"/>
          <w:sz w:val="28"/>
          <w:szCs w:val="28"/>
        </w:rPr>
        <w:t>Взаимодействие воспитателей и специалистов</w:t>
      </w:r>
      <w:r>
        <w:rPr>
          <w:rFonts w:ascii="Times New Roman" w:hAnsi="Times New Roman" w:cs="Times New Roman"/>
          <w:b/>
          <w:color w:val="222222"/>
          <w:sz w:val="28"/>
          <w:szCs w:val="28"/>
        </w:rPr>
        <w:t>.</w:t>
      </w: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rPr>
          <w:rFonts w:ascii="Times New Roman" w:hAnsi="Times New Roman" w:cs="Times New Roman"/>
          <w:b/>
          <w:color w:val="222222"/>
          <w:sz w:val="28"/>
          <w:szCs w:val="28"/>
        </w:rPr>
      </w:pPr>
    </w:p>
    <w:p w:rsidR="00C018C3" w:rsidRDefault="00C018C3" w:rsidP="00C018C3">
      <w:pPr>
        <w:pStyle w:val="a3"/>
        <w:rPr>
          <w:b/>
          <w:bCs/>
        </w:rPr>
      </w:pPr>
      <w:r>
        <w:rPr>
          <w:b/>
          <w:color w:val="222222"/>
          <w:sz w:val="28"/>
          <w:szCs w:val="28"/>
        </w:rPr>
        <w:t xml:space="preserve">                                                      Составитель: методист </w:t>
      </w:r>
      <w:proofErr w:type="spellStart"/>
      <w:r>
        <w:rPr>
          <w:b/>
          <w:color w:val="222222"/>
          <w:sz w:val="28"/>
          <w:szCs w:val="28"/>
        </w:rPr>
        <w:t>Торшхоева</w:t>
      </w:r>
      <w:proofErr w:type="spellEnd"/>
      <w:r>
        <w:rPr>
          <w:b/>
          <w:color w:val="222222"/>
          <w:sz w:val="28"/>
          <w:szCs w:val="28"/>
        </w:rPr>
        <w:t xml:space="preserve"> А.Т.</w:t>
      </w:r>
    </w:p>
    <w:p w:rsidR="00C018C3" w:rsidRDefault="00C018C3">
      <w:pPr>
        <w:rPr>
          <w:rFonts w:ascii="Times New Roman" w:eastAsia="Times New Roman" w:hAnsi="Times New Roman" w:cs="Times New Roman"/>
          <w:b/>
          <w:bCs/>
          <w:sz w:val="24"/>
          <w:szCs w:val="24"/>
          <w:lang w:eastAsia="ru-RU"/>
        </w:rPr>
      </w:pPr>
      <w:r>
        <w:rPr>
          <w:b/>
          <w:bCs/>
        </w:rPr>
        <w:br w:type="page"/>
      </w:r>
    </w:p>
    <w:p w:rsidR="00F925C0" w:rsidRDefault="00F925C0" w:rsidP="00F925C0">
      <w:pPr>
        <w:pStyle w:val="a3"/>
      </w:pPr>
      <w:r>
        <w:rPr>
          <w:b/>
          <w:bCs/>
        </w:rPr>
        <w:lastRenderedPageBreak/>
        <w:t>Аналитическая справка по итогам оперативного контроля</w:t>
      </w:r>
    </w:p>
    <w:p w:rsidR="00F925C0" w:rsidRDefault="00F925C0" w:rsidP="00F925C0">
      <w:pPr>
        <w:pStyle w:val="a3"/>
      </w:pPr>
      <w:r>
        <w:rPr>
          <w:b/>
          <w:bCs/>
        </w:rPr>
        <w:t xml:space="preserve">«Взаимодействие воспитателей и специалистов </w:t>
      </w:r>
      <w:r w:rsidR="00AB0498">
        <w:rPr>
          <w:b/>
          <w:bCs/>
        </w:rPr>
        <w:t>ГБ</w:t>
      </w:r>
      <w:r>
        <w:rPr>
          <w:b/>
          <w:bCs/>
        </w:rPr>
        <w:t>ДОУ</w:t>
      </w:r>
      <w:r w:rsidR="00AB0498">
        <w:rPr>
          <w:b/>
          <w:bCs/>
        </w:rPr>
        <w:t xml:space="preserve"> №4 «Изумрудный город</w:t>
      </w:r>
      <w:r>
        <w:rPr>
          <w:b/>
          <w:bCs/>
        </w:rPr>
        <w:t>»</w:t>
      </w:r>
    </w:p>
    <w:p w:rsidR="00F925C0" w:rsidRDefault="00F925C0" w:rsidP="00F925C0">
      <w:pPr>
        <w:pStyle w:val="a3"/>
      </w:pPr>
      <w:r>
        <w:rPr>
          <w:b/>
          <w:bCs/>
        </w:rPr>
        <w:t>Ноябрь 2023</w:t>
      </w:r>
    </w:p>
    <w:p w:rsidR="00F925C0" w:rsidRDefault="00F925C0" w:rsidP="00F925C0">
      <w:pPr>
        <w:pStyle w:val="a3"/>
      </w:pPr>
      <w:r>
        <w:t>На основании Годового план</w:t>
      </w:r>
      <w:r w:rsidR="008B1FC9">
        <w:t>а дошкольного учреждения на 2023-2024</w:t>
      </w:r>
      <w:r>
        <w:t xml:space="preserve"> учебный год, с целью анализа взаимодействия воспитателей и специалистов </w:t>
      </w:r>
      <w:proofErr w:type="gramStart"/>
      <w:r>
        <w:t>ДОУ,</w:t>
      </w:r>
      <w:r w:rsidR="008B1FC9">
        <w:t xml:space="preserve"> </w:t>
      </w:r>
      <w:r>
        <w:t xml:space="preserve"> был</w:t>
      </w:r>
      <w:proofErr w:type="gramEnd"/>
      <w:r>
        <w:t xml:space="preserve"> проведён тематический контроль по </w:t>
      </w:r>
      <w:r>
        <w:rPr>
          <w:b/>
          <w:bCs/>
        </w:rPr>
        <w:t xml:space="preserve">теме «Взаимодействие воспитателей </w:t>
      </w:r>
      <w:r w:rsidR="008B1FC9">
        <w:rPr>
          <w:b/>
          <w:bCs/>
        </w:rPr>
        <w:t>и специалистов ДОУ</w:t>
      </w:r>
      <w:r>
        <w:rPr>
          <w:b/>
          <w:bCs/>
        </w:rPr>
        <w:t>»</w:t>
      </w:r>
      <w:r>
        <w:t>.</w:t>
      </w:r>
    </w:p>
    <w:p w:rsidR="00F925C0" w:rsidRDefault="00F925C0" w:rsidP="00F925C0">
      <w:pPr>
        <w:pStyle w:val="a3"/>
      </w:pPr>
      <w:r>
        <w:t xml:space="preserve">Взаимодействие воспитателей со специалистами ДОУ -комплексный процесс организации коррекционной, </w:t>
      </w:r>
      <w:proofErr w:type="spellStart"/>
      <w:r>
        <w:t>воспитательно</w:t>
      </w:r>
      <w:proofErr w:type="spellEnd"/>
      <w:r>
        <w:t>-образовательной работы педагогов, направленной на зону актуального и ближайшего развития ребенка, с широким индивидуально – личностным подходом, грамотно подобранными возможностями разностороннего развития и гармоничной социализации дошкольников.</w:t>
      </w:r>
    </w:p>
    <w:p w:rsidR="00F925C0" w:rsidRDefault="00F925C0" w:rsidP="00F925C0">
      <w:pPr>
        <w:pStyle w:val="a3"/>
      </w:pPr>
      <w:r>
        <w:t>Цель работы в создании модели взаимодействия узких специалистов, педагогов и родителей в процессе развивающей образовательной деятельности, в снятии противоречий, изменении родительских установок, повышении профессиональной компетентности педагогов и обучении родителей новым формам общения и поддержки ребенка, организации предметной коррекционно-развивающей среды, стимулирующей развитие ребенка.</w:t>
      </w:r>
    </w:p>
    <w:p w:rsidR="00F925C0" w:rsidRDefault="00F925C0" w:rsidP="00F925C0">
      <w:pPr>
        <w:pStyle w:val="a3"/>
      </w:pPr>
      <w:r>
        <w:t>Модель взаимодействия специалистов</w:t>
      </w:r>
    </w:p>
    <w:p w:rsidR="00F925C0" w:rsidRDefault="00F925C0" w:rsidP="00F925C0">
      <w:pPr>
        <w:pStyle w:val="a3"/>
      </w:pPr>
      <w:r>
        <w:t>Задачи:</w:t>
      </w:r>
    </w:p>
    <w:p w:rsidR="00F925C0" w:rsidRDefault="00F925C0" w:rsidP="00F925C0">
      <w:pPr>
        <w:pStyle w:val="a3"/>
      </w:pPr>
      <w:r>
        <w:t>1. Создание команды единомышленников из всех специалистов (учителя-логопеда, педагога-психолога, воспитателей, музыкального руководителя, инструкто</w:t>
      </w:r>
      <w:r w:rsidR="001D18B1">
        <w:t>ра по физической культуре</w:t>
      </w:r>
      <w:r>
        <w:t>) и повышение их профессионального уровня.</w:t>
      </w:r>
    </w:p>
    <w:p w:rsidR="00F925C0" w:rsidRDefault="00F925C0" w:rsidP="00F925C0">
      <w:pPr>
        <w:pStyle w:val="a3"/>
      </w:pPr>
      <w:r>
        <w:t>2. Организация развивающей среды, стимулирующей речевое и личностное, познавательное, физическое, художественно-эстетическое развитие ребенка.</w:t>
      </w:r>
    </w:p>
    <w:p w:rsidR="00F925C0" w:rsidRDefault="00F925C0" w:rsidP="00F925C0">
      <w:pPr>
        <w:pStyle w:val="a3"/>
      </w:pPr>
      <w:r>
        <w:t>3. Совместное изучение содержания программы и составление перспективного плана работы по всем видам деятельности детей и по всем разделам программы.</w:t>
      </w:r>
    </w:p>
    <w:p w:rsidR="00F925C0" w:rsidRDefault="00F925C0" w:rsidP="00F925C0">
      <w:pPr>
        <w:pStyle w:val="a3"/>
      </w:pPr>
      <w:r>
        <w:t>4. Совместная подготовка и проведение праздников, развлечений, тематических и интегрированных занятий.</w:t>
      </w:r>
    </w:p>
    <w:p w:rsidR="00F925C0" w:rsidRDefault="00F925C0" w:rsidP="00F925C0">
      <w:pPr>
        <w:pStyle w:val="a3"/>
      </w:pPr>
      <w:r>
        <w:t>Формы взаимодействия специалистов:</w:t>
      </w:r>
    </w:p>
    <w:p w:rsidR="00F925C0" w:rsidRDefault="00F925C0" w:rsidP="00F925C0">
      <w:pPr>
        <w:pStyle w:val="a3"/>
      </w:pPr>
      <w:r>
        <w:t>• открытые занятия, консультации, беседы, круглые столы, деловые игры, семинары-практикумы, педсоветы, работа с родителями.</w:t>
      </w:r>
    </w:p>
    <w:p w:rsidR="00F925C0" w:rsidRDefault="00F925C0" w:rsidP="00F925C0">
      <w:pPr>
        <w:pStyle w:val="a3"/>
      </w:pPr>
      <w:r>
        <w:t>• в детском саду каждому специалисту отведена своя сфера профессиональной деятельности, которая направлена на диагностику, предупреждение и коррекцию имеющихся отклонений в развитии ребенка, в той или иной образовательной области. Диагностика позволяет не только оперативно отслеживать процесс и динамику образовательной деятельности, но и своевременно корректировать ее в случае возможности негативного воздействия на здоровье и психическое, интеллектуальное, физическое развитие ребенка.</w:t>
      </w:r>
    </w:p>
    <w:p w:rsidR="00F925C0" w:rsidRDefault="00F925C0" w:rsidP="00F925C0">
      <w:pPr>
        <w:pStyle w:val="a3"/>
      </w:pPr>
      <w:r>
        <w:rPr>
          <w:b/>
          <w:bCs/>
        </w:rPr>
        <w:lastRenderedPageBreak/>
        <w:t>Музыкальный руководитель</w:t>
      </w:r>
      <w:r>
        <w:t xml:space="preserve"> совместно с воспитателем организуют и проводят музыкальные занятия, литературно-музыкальные утренники. Выявляют музыкально одаренных детей и занимаются с ними индивидуально и в группе.</w:t>
      </w:r>
    </w:p>
    <w:p w:rsidR="00F925C0" w:rsidRDefault="00F925C0" w:rsidP="00F925C0">
      <w:pPr>
        <w:pStyle w:val="a3"/>
      </w:pPr>
      <w:r>
        <w:t>Совместно проводят утреннюю гимнастику, физкультурные занятия и развлечения, обеспечивается музыкальное сопровождение организованных игр детей. Вместе с воспитателем проводят музыкально-дидактические, театрализованные и ритмические игры. Консультирует воспитателей по проблемам музыкального развития. Знакомятся с задачами работы и результатами диагностики. Совместно с воспитателями разрабатывают и проводят: праздники, развлечения, досуги. Музыкальный руководитель помогает воспитателю в работе с родителями: готовит консультации по просьбе воспитателя, рекомендации, памятки.</w:t>
      </w:r>
    </w:p>
    <w:p w:rsidR="00F925C0" w:rsidRDefault="00F925C0" w:rsidP="00F925C0">
      <w:pPr>
        <w:pStyle w:val="a3"/>
      </w:pPr>
      <w:r>
        <w:rPr>
          <w:b/>
          <w:bCs/>
        </w:rPr>
        <w:t>Инструктор по физической культуре</w:t>
      </w:r>
      <w:r>
        <w:t xml:space="preserve"> проводит физкультурные занятия, вместе с воспитателем в ходе диагностики выявляют физические способности детей, планируют индивидуальную работу с отстающими детьми, контролирует двигательную активность детей в течение дня. Проводит консультирование воспитателей по проблеме двигательного развития, обучение через открытый показ двигательной деятельности с детьми. Беседует с воспитателями групп по вопросам организации физкультурных занятий. Вместе разрабатывают и участвуют в физкультурных праздниках, днях здоровья, летне-оздоровительной деятельности, утренней гимнастики. Оказывает помощь воспитателям в создании в группе условий для организации двигательной деятельности, физическому развитию детей, использованию нетрадиционного оборудования, дает советы. Принимает участие в родительских собраниях, в оформлении наглядной информации, консультаций для родителей. Совместно с воспитателем планируют и осуществляют разнообразные формы физкультурно-оздоровительной работы: походы, экскурсии, подвижные игры на воздухе, соревнования.</w:t>
      </w:r>
    </w:p>
    <w:p w:rsidR="00F925C0" w:rsidRDefault="00F925C0" w:rsidP="00F925C0">
      <w:pPr>
        <w:pStyle w:val="a3"/>
      </w:pPr>
      <w:r>
        <w:t xml:space="preserve">Важную роль в организации учебно-воспитательного процесса оказывает </w:t>
      </w:r>
      <w:r>
        <w:rPr>
          <w:b/>
          <w:bCs/>
        </w:rPr>
        <w:t>педагог-психолог</w:t>
      </w:r>
      <w:r>
        <w:t xml:space="preserve">. Основная работа педагога-психолога приходится на адаптационный период, когда формируется новый коллектив. В этот момент помогает воспитателям выстраивать отношения с вновь прибывшими детьми и их родителями. Совместно планируется индивидуальную работу </w:t>
      </w:r>
      <w:proofErr w:type="gramStart"/>
      <w:r>
        <w:t>с детьми</w:t>
      </w:r>
      <w:proofErr w:type="gramEnd"/>
      <w:r>
        <w:t xml:space="preserve"> и педагог-психолог дает рекомендации по дальнейшей коррекционно-развивающей работе. Вместе участвуют в организации и проведении различных праздничных мероприятий. Педагог-психолог оказывает необходимую психологическую профессиональную помощь воспитателям с целью предупреждения у них эмоционального выгорания. Оказывает помощь воспитателю в виде: консультаций, семинаров, анкетирования, оформлении наглядного материала. Принимает непосредственное уч</w:t>
      </w:r>
      <w:r w:rsidR="00AB0498">
        <w:t>астие в родительских собраниях.</w:t>
      </w:r>
    </w:p>
    <w:p w:rsidR="00AB0498" w:rsidRDefault="00AB0498" w:rsidP="00AB0498">
      <w:pPr>
        <w:pStyle w:val="a3"/>
      </w:pPr>
      <w:r>
        <w:rPr>
          <w:rStyle w:val="a4"/>
        </w:rPr>
        <w:t>Коррекционная работа</w:t>
      </w:r>
      <w:r>
        <w:t xml:space="preserve"> осуществляется под руководством и контролем логопеда. Его главенствующая роль объясняется тем, что он лучше знает речевые и психологические особенности детей, степень отставания каждого от возрастной нормы, динамику всех </w:t>
      </w:r>
      <w:r>
        <w:rPr>
          <w:rStyle w:val="a4"/>
        </w:rPr>
        <w:t>коррекционных процессов</w:t>
      </w:r>
      <w:r>
        <w:t>.</w:t>
      </w:r>
    </w:p>
    <w:p w:rsidR="00AB0498" w:rsidRDefault="00AB0498" w:rsidP="00AB0498">
      <w:pPr>
        <w:pStyle w:val="a3"/>
      </w:pPr>
      <w:r>
        <w:t xml:space="preserve">В течении первых 2-х недель учебного года логопед обследует каждого ребенка индивидуально. Устанавливает характер речевого и сопутствующего им нарушений, определяет степень выраженности всех нарушений, выбирает пути </w:t>
      </w:r>
      <w:r>
        <w:rPr>
          <w:rStyle w:val="a4"/>
        </w:rPr>
        <w:t>коррекции</w:t>
      </w:r>
      <w:r>
        <w:t>.</w:t>
      </w:r>
    </w:p>
    <w:p w:rsidR="00AB0498" w:rsidRDefault="00AB0498" w:rsidP="00AB0498">
      <w:pPr>
        <w:pStyle w:val="a3"/>
      </w:pPr>
      <w:r>
        <w:t xml:space="preserve">По окончании обследования логопед подробно сообщает </w:t>
      </w:r>
      <w:r>
        <w:rPr>
          <w:rStyle w:val="a4"/>
        </w:rPr>
        <w:t>воспитателю</w:t>
      </w:r>
      <w:r>
        <w:t xml:space="preserve"> группы о результатах своей диагностики (мини-педсовет или индивидуальная беседа, </w:t>
      </w:r>
      <w:r>
        <w:rPr>
          <w:u w:val="single"/>
        </w:rPr>
        <w:t>в параметры которой включаются</w:t>
      </w:r>
      <w:r>
        <w:t>:</w:t>
      </w:r>
    </w:p>
    <w:p w:rsidR="00AB0498" w:rsidRDefault="00AB0498" w:rsidP="00AB0498">
      <w:pPr>
        <w:pStyle w:val="a3"/>
      </w:pPr>
      <w:r>
        <w:lastRenderedPageBreak/>
        <w:t>-произношение звуков речи;</w:t>
      </w:r>
    </w:p>
    <w:p w:rsidR="00AB0498" w:rsidRDefault="00AB0498" w:rsidP="00AB0498">
      <w:pPr>
        <w:pStyle w:val="a3"/>
      </w:pPr>
      <w:r>
        <w:t xml:space="preserve">- их </w:t>
      </w:r>
      <w:r>
        <w:rPr>
          <w:rStyle w:val="a4"/>
        </w:rPr>
        <w:t>восприятие</w:t>
      </w:r>
      <w:r>
        <w:t>;</w:t>
      </w:r>
    </w:p>
    <w:p w:rsidR="00AB0498" w:rsidRDefault="00AB0498" w:rsidP="00AB0498">
      <w:pPr>
        <w:pStyle w:val="a3"/>
      </w:pPr>
      <w:r>
        <w:t xml:space="preserve">- </w:t>
      </w:r>
      <w:r>
        <w:rPr>
          <w:rStyle w:val="a4"/>
        </w:rPr>
        <w:t>воспроизведение</w:t>
      </w:r>
      <w:r>
        <w:t xml:space="preserve"> слоговой структуры слова;</w:t>
      </w:r>
    </w:p>
    <w:p w:rsidR="00AB0498" w:rsidRDefault="00AB0498" w:rsidP="00AB0498">
      <w:pPr>
        <w:pStyle w:val="a3"/>
      </w:pPr>
      <w:r>
        <w:t>- состояние словарного запаса и грамматического строя;</w:t>
      </w:r>
    </w:p>
    <w:p w:rsidR="00AB0498" w:rsidRDefault="00AB0498" w:rsidP="00AB0498">
      <w:pPr>
        <w:pStyle w:val="a3"/>
      </w:pPr>
      <w:r>
        <w:t xml:space="preserve">- </w:t>
      </w:r>
      <w:proofErr w:type="spellStart"/>
      <w:r>
        <w:t>сформированость</w:t>
      </w:r>
      <w:proofErr w:type="spellEnd"/>
      <w:r>
        <w:t xml:space="preserve"> связной речи;</w:t>
      </w:r>
    </w:p>
    <w:p w:rsidR="00AB0498" w:rsidRDefault="00AB0498" w:rsidP="00AB0498">
      <w:pPr>
        <w:pStyle w:val="a3"/>
      </w:pPr>
      <w:r>
        <w:t xml:space="preserve">- уровень внимания, памяти, воображения </w:t>
      </w:r>
      <w:r>
        <w:rPr>
          <w:i/>
          <w:iCs/>
        </w:rPr>
        <w:t>(психолог)</w:t>
      </w:r>
      <w:r>
        <w:t>;</w:t>
      </w:r>
    </w:p>
    <w:p w:rsidR="00AB0498" w:rsidRDefault="00AB0498" w:rsidP="00AB0498">
      <w:pPr>
        <w:pStyle w:val="a3"/>
      </w:pPr>
      <w:r>
        <w:t>- состояние пальцевой и артикуляционной моторики.</w:t>
      </w:r>
    </w:p>
    <w:p w:rsidR="00AB0498" w:rsidRDefault="00AB0498" w:rsidP="00F925C0">
      <w:pPr>
        <w:pStyle w:val="a3"/>
      </w:pPr>
    </w:p>
    <w:p w:rsidR="00F925C0" w:rsidRDefault="00F925C0" w:rsidP="00F925C0">
      <w:pPr>
        <w:pStyle w:val="a3"/>
      </w:pPr>
      <w:r>
        <w:t>Обмен профессиональной информацией об особенностях развития того или иного ребенка предусмотрен регламентом рабочих совещаний, педсоветов, но обычно необходимость взаимного обмена мнениями возникает чаще. Поэтому каждый из нас информирует друг друга об особенностях детей, конкретизируя именно ту часть информации, которая может быть полезна специалисту в решении узкопрофильных задач.</w:t>
      </w:r>
    </w:p>
    <w:p w:rsidR="00F925C0" w:rsidRDefault="00F925C0" w:rsidP="00F925C0">
      <w:pPr>
        <w:pStyle w:val="a3"/>
      </w:pPr>
      <w:r>
        <w:t>Важным моментом в работе является правильно спланированная деятельность в работе с воспитателем. Здесь нужно учитывать, что специалисты должны знать содержание не только тех разделов программы, по которым он непосредственно проводит занятия, но тех, которые проводит воспитатель. В свою очередь воспитатели должны знать содержание тех видов работы, которые проводят специалисты. Т.е. воспитателями или специалистами проводится предварительная работа перед занятием.</w:t>
      </w:r>
    </w:p>
    <w:p w:rsidR="00F925C0" w:rsidRDefault="00F925C0" w:rsidP="00F925C0">
      <w:pPr>
        <w:pStyle w:val="a3"/>
      </w:pPr>
      <w: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F925C0" w:rsidRDefault="00F925C0" w:rsidP="00F925C0">
      <w:pPr>
        <w:pStyle w:val="a3"/>
      </w:pPr>
      <w:r>
        <w:t>По результатам мониторинга, который проводится в начале и в конце учебного года составлены:</w:t>
      </w:r>
    </w:p>
    <w:p w:rsidR="00F925C0" w:rsidRDefault="00F925C0" w:rsidP="00F925C0">
      <w:pPr>
        <w:pStyle w:val="a3"/>
      </w:pPr>
      <w:r>
        <w:t xml:space="preserve">- индивидуальные образовательные маршруты (для одаренных детей и детей с низким уровнем развития). </w:t>
      </w:r>
      <w:proofErr w:type="spellStart"/>
      <w:r>
        <w:t>Т.е.на</w:t>
      </w:r>
      <w:proofErr w:type="spellEnd"/>
      <w:r>
        <w:t xml:space="preserve"> начало учебного года по результатам усвоения уровней программы выявляются дети, уровень развития которых отличается от нормативного уровня (имеют высокий уровень).</w:t>
      </w:r>
    </w:p>
    <w:p w:rsidR="00F925C0" w:rsidRDefault="00F925C0" w:rsidP="001D18B1">
      <w:pPr>
        <w:pStyle w:val="a3"/>
      </w:pPr>
      <w:r>
        <w:t>На основании выявленных данных планируется в учебном году повысить требования освоения программы по художественно-эстетическому направлению, познавательному развитию с этими детьми. Разрабатывается индивидуальный маршрут сопровождения художественно-творческой деятельности. На конец учебного года в результате запланированной работы (разработки индивидуального маршрута) с детьми по повышению требований освоения программы уровень знаний у детей вырос. Значит необходимо продолжить осуществлять дифференцирован</w:t>
      </w:r>
      <w:r w:rsidR="001D18B1">
        <w:t>ный подход к данным детям на занятий</w:t>
      </w:r>
      <w:r>
        <w:t xml:space="preserve"> в совместной работе всех педагогов ДОУ.</w:t>
      </w:r>
    </w:p>
    <w:p w:rsidR="00F925C0" w:rsidRDefault="00F925C0" w:rsidP="00F925C0">
      <w:pPr>
        <w:pStyle w:val="a3"/>
      </w:pPr>
      <w:r>
        <w:t>Рекомендации:</w:t>
      </w:r>
    </w:p>
    <w:p w:rsidR="00F925C0" w:rsidRDefault="00F925C0" w:rsidP="00F925C0">
      <w:pPr>
        <w:pStyle w:val="a3"/>
      </w:pPr>
      <w:r>
        <w:lastRenderedPageBreak/>
        <w:t>- углублённо изучить новые нетрадиционные приемы для проведения совместной деятельности детей и родителей;</w:t>
      </w:r>
    </w:p>
    <w:p w:rsidR="00F925C0" w:rsidRDefault="00F925C0" w:rsidP="00F925C0">
      <w:pPr>
        <w:pStyle w:val="a3"/>
      </w:pPr>
      <w:r>
        <w:t>- овладеть новыми образовательными технологиями и методами работы с детьми в использовании предметно-пространственной среды;</w:t>
      </w:r>
    </w:p>
    <w:p w:rsidR="00F925C0" w:rsidRDefault="00F925C0" w:rsidP="00F925C0">
      <w:pPr>
        <w:pStyle w:val="a3"/>
      </w:pPr>
      <w:r>
        <w:t>- создание и усовершенствование интерактивной предметно-пространственной среды в группе;</w:t>
      </w:r>
    </w:p>
    <w:p w:rsidR="00F925C0" w:rsidRDefault="00F925C0" w:rsidP="00F925C0">
      <w:pPr>
        <w:pStyle w:val="a3"/>
      </w:pPr>
      <w:r>
        <w:t>- пополнение группы картотеками игр, дидактическими игрушками, игровыми пособиями, направленными на развитие сенсомоторной координации детей.</w:t>
      </w:r>
    </w:p>
    <w:p w:rsidR="00F925C0" w:rsidRDefault="001D18B1" w:rsidP="00F925C0">
      <w:pPr>
        <w:pStyle w:val="a3"/>
      </w:pPr>
      <w:r>
        <w:t xml:space="preserve">Методист </w:t>
      </w:r>
      <w:r w:rsidR="00F925C0">
        <w:t>_______________/ /</w:t>
      </w:r>
      <w:proofErr w:type="spellStart"/>
      <w:r>
        <w:t>Торшхоева</w:t>
      </w:r>
      <w:proofErr w:type="spellEnd"/>
      <w:r>
        <w:t xml:space="preserve"> А.Т.</w:t>
      </w:r>
    </w:p>
    <w:p w:rsidR="00D05FF9" w:rsidRDefault="00D05FF9"/>
    <w:sectPr w:rsidR="00D0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C0"/>
    <w:rsid w:val="001D18B1"/>
    <w:rsid w:val="008B1FC9"/>
    <w:rsid w:val="00AB0498"/>
    <w:rsid w:val="00C018C3"/>
    <w:rsid w:val="00D05FF9"/>
    <w:rsid w:val="00F92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57CE5-2E04-43C3-A11F-7A4D221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498"/>
    <w:rPr>
      <w:b/>
      <w:bCs/>
    </w:rPr>
  </w:style>
  <w:style w:type="paragraph" w:styleId="a5">
    <w:name w:val="Balloon Text"/>
    <w:basedOn w:val="a"/>
    <w:link w:val="a6"/>
    <w:uiPriority w:val="99"/>
    <w:semiHidden/>
    <w:unhideWhenUsed/>
    <w:rsid w:val="008B1F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1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5121">
      <w:bodyDiv w:val="1"/>
      <w:marLeft w:val="0"/>
      <w:marRight w:val="0"/>
      <w:marTop w:val="0"/>
      <w:marBottom w:val="0"/>
      <w:divBdr>
        <w:top w:val="none" w:sz="0" w:space="0" w:color="auto"/>
        <w:left w:val="none" w:sz="0" w:space="0" w:color="auto"/>
        <w:bottom w:val="none" w:sz="0" w:space="0" w:color="auto"/>
        <w:right w:val="none" w:sz="0" w:space="0" w:color="auto"/>
      </w:divBdr>
    </w:div>
    <w:div w:id="1141117284">
      <w:bodyDiv w:val="1"/>
      <w:marLeft w:val="0"/>
      <w:marRight w:val="0"/>
      <w:marTop w:val="0"/>
      <w:marBottom w:val="0"/>
      <w:divBdr>
        <w:top w:val="none" w:sz="0" w:space="0" w:color="auto"/>
        <w:left w:val="none" w:sz="0" w:space="0" w:color="auto"/>
        <w:bottom w:val="none" w:sz="0" w:space="0" w:color="auto"/>
        <w:right w:val="none" w:sz="0" w:space="0" w:color="auto"/>
      </w:divBdr>
      <w:divsChild>
        <w:div w:id="42482704">
          <w:marLeft w:val="0"/>
          <w:marRight w:val="0"/>
          <w:marTop w:val="0"/>
          <w:marBottom w:val="240"/>
          <w:divBdr>
            <w:top w:val="none" w:sz="0" w:space="0" w:color="auto"/>
            <w:left w:val="none" w:sz="0" w:space="0" w:color="auto"/>
            <w:bottom w:val="none" w:sz="0" w:space="0" w:color="auto"/>
            <w:right w:val="none" w:sz="0" w:space="0" w:color="auto"/>
          </w:divBdr>
        </w:div>
        <w:div w:id="1077243397">
          <w:marLeft w:val="0"/>
          <w:marRight w:val="0"/>
          <w:marTop w:val="0"/>
          <w:marBottom w:val="240"/>
          <w:divBdr>
            <w:top w:val="none" w:sz="0" w:space="0" w:color="auto"/>
            <w:left w:val="none" w:sz="0" w:space="0" w:color="auto"/>
            <w:bottom w:val="none" w:sz="0" w:space="0" w:color="auto"/>
            <w:right w:val="none" w:sz="0" w:space="0" w:color="auto"/>
          </w:divBdr>
        </w:div>
        <w:div w:id="1701396904">
          <w:marLeft w:val="0"/>
          <w:marRight w:val="0"/>
          <w:marTop w:val="0"/>
          <w:marBottom w:val="240"/>
          <w:divBdr>
            <w:top w:val="none" w:sz="0" w:space="0" w:color="auto"/>
            <w:left w:val="none" w:sz="0" w:space="0" w:color="auto"/>
            <w:bottom w:val="none" w:sz="0" w:space="0" w:color="auto"/>
            <w:right w:val="none" w:sz="0" w:space="0" w:color="auto"/>
          </w:divBdr>
        </w:div>
        <w:div w:id="1707758145">
          <w:marLeft w:val="0"/>
          <w:marRight w:val="0"/>
          <w:marTop w:val="0"/>
          <w:marBottom w:val="240"/>
          <w:divBdr>
            <w:top w:val="none" w:sz="0" w:space="0" w:color="auto"/>
            <w:left w:val="none" w:sz="0" w:space="0" w:color="auto"/>
            <w:bottom w:val="none" w:sz="0" w:space="0" w:color="auto"/>
            <w:right w:val="none" w:sz="0" w:space="0" w:color="auto"/>
          </w:divBdr>
        </w:div>
        <w:div w:id="849490284">
          <w:marLeft w:val="0"/>
          <w:marRight w:val="0"/>
          <w:marTop w:val="0"/>
          <w:marBottom w:val="240"/>
          <w:divBdr>
            <w:top w:val="none" w:sz="0" w:space="0" w:color="auto"/>
            <w:left w:val="none" w:sz="0" w:space="0" w:color="auto"/>
            <w:bottom w:val="none" w:sz="0" w:space="0" w:color="auto"/>
            <w:right w:val="none" w:sz="0" w:space="0" w:color="auto"/>
          </w:divBdr>
        </w:div>
        <w:div w:id="346251583">
          <w:marLeft w:val="0"/>
          <w:marRight w:val="0"/>
          <w:marTop w:val="0"/>
          <w:marBottom w:val="240"/>
          <w:divBdr>
            <w:top w:val="none" w:sz="0" w:space="0" w:color="auto"/>
            <w:left w:val="none" w:sz="0" w:space="0" w:color="auto"/>
            <w:bottom w:val="none" w:sz="0" w:space="0" w:color="auto"/>
            <w:right w:val="none" w:sz="0" w:space="0" w:color="auto"/>
          </w:divBdr>
        </w:div>
        <w:div w:id="1557470829">
          <w:marLeft w:val="0"/>
          <w:marRight w:val="0"/>
          <w:marTop w:val="0"/>
          <w:marBottom w:val="240"/>
          <w:divBdr>
            <w:top w:val="none" w:sz="0" w:space="0" w:color="auto"/>
            <w:left w:val="none" w:sz="0" w:space="0" w:color="auto"/>
            <w:bottom w:val="none" w:sz="0" w:space="0" w:color="auto"/>
            <w:right w:val="none" w:sz="0" w:space="0" w:color="auto"/>
          </w:divBdr>
        </w:div>
      </w:divsChild>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Комп3</dc:creator>
  <cp:keywords/>
  <dc:description/>
  <cp:lastModifiedBy>Комп3</cp:lastModifiedBy>
  <cp:revision>4</cp:revision>
  <cp:lastPrinted>2023-11-20T07:44:00Z</cp:lastPrinted>
  <dcterms:created xsi:type="dcterms:W3CDTF">2023-11-20T07:17:00Z</dcterms:created>
  <dcterms:modified xsi:type="dcterms:W3CDTF">2023-12-07T08:56:00Z</dcterms:modified>
</cp:coreProperties>
</file>